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58140"/>
          <w:sz w:val="18"/>
        </w:rPr>
        <w:t>INTERNAL SLA TEMPLATE</w:t>
      </w:r>
    </w:p>
    <w:p>
      <w:r>
        <w:rPr>
          <w:b/>
          <w:color w:val="131B25"/>
          <w:sz w:val="48"/>
        </w:rPr>
        <w:t>Internal Service Level Agreement</w:t>
      </w:r>
    </w:p>
    <w:p>
      <w:pPr>
        <w:pBdr>
          <w:bottom w:val="single" w:sz="18" w:space="4" w:color="3BD671"/>
        </w:pBdr>
      </w:pPr>
      <w:r>
        <w:rPr>
          <w:color w:val="4A5768"/>
        </w:rPr>
        <w:t>[Company Name] · [Providing Team] and [Receiving Team] · Version [1.0] · [Date]</w:t>
      </w:r>
    </w:p>
    <w:p>
      <w:r>
        <w:rPr>
          <w:i/>
          <w:color w:val="4A5768"/>
          <w:sz w:val="18"/>
        </w:rPr>
        <w:t>Replace everything in [square brackets] with your own details. The clauses are examples, not legal advice. Have the final agreement reviewed before signing.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1. </w:t>
      </w:r>
      <w:r>
        <w:rPr>
          <w:b/>
          <w:color w:val="131B25"/>
          <w:sz w:val="26"/>
        </w:rPr>
        <w:t>Agreement Overview and Parties</w:t>
      </w:r>
    </w:p>
    <w:p>
      <w:r>
        <w:t>This internal Service Level Agreement ("Agreement"), ID [Agreement ID], is between [Providing Team] ("Provider") and [Receiving Team] ("Customer") at [Company Name]. It covers [Service Name], takes effect on [Effective Date], and remains in force until replaced or ended under Section 9.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2. </w:t>
      </w:r>
      <w:r>
        <w:rPr>
          <w:b/>
          <w:color w:val="131B25"/>
          <w:sz w:val="26"/>
        </w:rPr>
        <w:t>Services Covered</w:t>
      </w:r>
    </w:p>
    <w:p>
      <w:r>
        <w:t>The Provider will supply [maintenance of the internal CRM], [support through the IT help desk], and [monthly reports]. The following are excluded: [new feature requests], [software the Customer installs], and [hardware outside the office].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3. </w:t>
      </w:r>
      <w:r>
        <w:rPr>
          <w:b/>
          <w:color w:val="131B25"/>
          <w:sz w:val="26"/>
        </w:rPr>
        <w:t>Service Level Targets</w:t>
      </w:r>
    </w:p>
    <w:p>
      <w:r>
        <w:t>The Provider will maintain [99.99%] availability for [Service Name] in each [calendar month]. Incident response and resolution times are measured from [customer report or monitoring detection] according to the following priorities: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Priority</w:t>
            </w:r>
          </w:p>
        </w:tc>
        <w:tc>
          <w:tcPr>
            <w:tcW w:type="dxa" w:w="2409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Definition</w:t>
            </w:r>
          </w:p>
        </w:tc>
        <w:tc>
          <w:tcPr>
            <w:tcW w:type="dxa" w:w="2409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Response time</w:t>
            </w:r>
          </w:p>
        </w:tc>
        <w:tc>
          <w:tcPr>
            <w:tcW w:type="dxa" w:w="2409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Resolution time</w:t>
            </w:r>
          </w:p>
        </w:tc>
      </w:tr>
      <w:tr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Critical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[Service unavailable]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[15 minutes]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[4 hours]</w:t>
            </w:r>
          </w:p>
        </w:tc>
      </w:tr>
      <w:tr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Major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[Major feature unavailable]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[1 hour]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[8 hours]</w:t>
            </w:r>
          </w:p>
        </w:tc>
      </w:tr>
      <w:tr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Minor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[Limited impact]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[1 business day]</w:t>
            </w:r>
          </w:p>
        </w:tc>
        <w:tc>
          <w:tcPr>
            <w:tcW w:type="dxa" w:w="2409"/>
          </w:tcPr>
          <w:p>
            <w:pPr>
              <w:spacing w:before="60" w:after="60"/>
            </w:pPr>
            <w:r>
              <w:rPr>
                <w:sz w:val="19"/>
              </w:rPr>
              <w:t>[5 business days]</w:t>
            </w:r>
          </w:p>
        </w:tc>
      </w:tr>
    </w:tbl>
    <w:p>
      <w:pPr>
        <w:keepNext/>
        <w:spacing w:before="200"/>
      </w:pPr>
      <w:r>
        <w:rPr>
          <w:b/>
          <w:color w:val="158140"/>
          <w:sz w:val="26"/>
        </w:rPr>
        <w:t xml:space="preserve">4. </w:t>
      </w:r>
      <w:r>
        <w:rPr>
          <w:b/>
          <w:color w:val="131B25"/>
          <w:sz w:val="26"/>
        </w:rPr>
        <w:t>How Service Is Measured and Reported</w:t>
      </w:r>
    </w:p>
    <w:p>
      <w:r>
        <w:t>Availability will be measured by [external monitoring provider], checking [Service URL] every [60 seconds] from [three] locations. Downtime is recorded when [two locations] confirm the service is unavailable. The Provider will send a report within [five business days] after each [calendar month].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5. </w:t>
      </w:r>
      <w:r>
        <w:rPr>
          <w:b/>
          <w:color w:val="131B25"/>
          <w:sz w:val="26"/>
        </w:rPr>
        <w:t>Exclusions</w:t>
      </w:r>
    </w:p>
    <w:p>
      <w:r>
        <w:t>Unavailability excludes (a) scheduled maintenance announced at least [48 hours] in advance, up to [four hours] per month; (b) [specified events outside the Provider's control]; and (c) failures caused by the Customer's systems, configuration, or misuse.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6. </w:t>
      </w:r>
      <w:r>
        <w:rPr>
          <w:b/>
          <w:color w:val="131B25"/>
          <w:sz w:val="26"/>
        </w:rPr>
        <w:t>Missed Targets</w:t>
      </w:r>
    </w:p>
    <w:p>
      <w:r>
        <w:t>If the Provider misses a target in Section 3 in [two] consecutive months, both teams will meet within [10 business days] to review the cause and agree on an action plan, with owners and dates. Repeated misses go to [Department Heads] for a decision.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7. </w:t>
      </w:r>
      <w:r>
        <w:rPr>
          <w:b/>
          <w:color w:val="131B25"/>
          <w:sz w:val="26"/>
        </w:rPr>
        <w:t>Escalation Path</w:t>
      </w:r>
    </w:p>
    <w:p>
      <w:r>
        <w:t>If an incident exceeds its resolution target, the Customer may contact Level 1: [Support team, contact details], response within [one hour]; Level 2: [Support manager], within [two hours]; and Level 3: [Operations lead], within [four hours].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8. </w:t>
      </w:r>
      <w:r>
        <w:rPr>
          <w:b/>
          <w:color w:val="131B25"/>
          <w:sz w:val="26"/>
        </w:rPr>
        <w:t>Responsibilities</w:t>
      </w:r>
    </w:p>
    <w:p>
      <w:r>
        <w:t>The Provider will meet the targets in Section 3, announce planned maintenance, and supply the reports in Section 4. The Customer will report incidents through [support channel] and give reasonable access for troubleshooting.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9. </w:t>
      </w:r>
      <w:r>
        <w:rPr>
          <w:b/>
          <w:color w:val="131B25"/>
          <w:sz w:val="26"/>
        </w:rPr>
        <w:t>Review, Changes, and Termination</w:t>
      </w:r>
    </w:p>
    <w:p>
      <w:r>
        <w:t>The teams will review this Agreement every [12 months]. Changes require written agreement from both team leads and take effect on [agreed date]. Either team may end the Agreement with [60 days'] written notice to the other.</w:t>
      </w:r>
    </w:p>
    <w:p>
      <w:pPr>
        <w:keepNext/>
        <w:spacing w:before="200"/>
      </w:pPr>
      <w:r>
        <w:rPr>
          <w:b/>
          <w:color w:val="158140"/>
          <w:sz w:val="26"/>
        </w:rPr>
        <w:t xml:space="preserve">10. </w:t>
      </w:r>
      <w:r>
        <w:rPr>
          <w:b/>
          <w:color w:val="131B25"/>
          <w:sz w:val="26"/>
        </w:rPr>
        <w:t>Signatures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3213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Provider</w:t>
            </w:r>
          </w:p>
        </w:tc>
        <w:tc>
          <w:tcPr>
            <w:tcW w:type="dxa" w:w="3213"/>
            <w:shd w:val="clear" w:color="auto" w:fill="131B25"/>
          </w:tcPr>
          <w:p>
            <w:pPr>
              <w:spacing w:before="60" w:after="60"/>
            </w:pPr>
            <w:r>
              <w:rPr>
                <w:b/>
                <w:color w:val="FFFFFF"/>
                <w:sz w:val="19"/>
              </w:rPr>
              <w:t>Customer</w:t>
            </w:r>
          </w:p>
        </w:tc>
      </w:tr>
      <w:tr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Name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[Name]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[Name]</w:t>
            </w:r>
          </w:p>
        </w:tc>
      </w:tr>
      <w:tr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Role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[Title]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[Title]</w:t>
            </w:r>
          </w:p>
        </w:tc>
      </w:tr>
      <w:tr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Signature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[Signature]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[Signature]</w:t>
            </w:r>
          </w:p>
        </w:tc>
      </w:tr>
      <w:tr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Date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[Date]</w:t>
            </w:r>
          </w:p>
        </w:tc>
        <w:tc>
          <w:tcPr>
            <w:tcW w:type="dxa" w:w="3213"/>
          </w:tcPr>
          <w:p>
            <w:pPr>
              <w:spacing w:before="60" w:after="240"/>
            </w:pPr>
            <w:r>
              <w:rPr>
                <w:sz w:val="19"/>
              </w:rPr>
              <w:t>[Date]</w:t>
            </w:r>
          </w:p>
        </w:tc>
      </w:tr>
    </w:tbl>
    <w:p>
      <w:pPr>
        <w:spacing w:before="320"/>
      </w:pPr>
      <w:r>
        <w:rPr>
          <w:b/>
          <w:color w:val="131B25"/>
        </w:rPr>
        <w:t xml:space="preserve">Track your SLA with UptimeRobot. </w:t>
      </w:r>
      <w:r>
        <w:t xml:space="preserve">Free plan: 50 monitors and 1 SLA policy, no credit card required. </w:t>
      </w:r>
      <w:r>
        <w:rPr>
          <w:b/>
          <w:color w:val="158140"/>
        </w:rPr>
        <w:t>uptimerobot.com/sla-monitoring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A5768"/>
        <w:sz w:val="16"/>
      </w:rPr>
      <w:t>UptimeRobot · uptimerobot.com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52000" cy="3532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uptimerobot-logo-allwhite-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35328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C26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